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A55" w:rsidRDefault="004A5A55" w:rsidP="004A5A55">
      <w:pPr>
        <w:pStyle w:val="Overskrift1"/>
      </w:pPr>
      <w:r>
        <w:t>Clarin WP 1 licensgruppe</w:t>
      </w:r>
    </w:p>
    <w:p w:rsidR="004A5A55" w:rsidRPr="004A5A55" w:rsidRDefault="004A5A55" w:rsidP="004A5A55">
      <w:pPr>
        <w:pStyle w:val="Overskrift2"/>
      </w:pPr>
      <w:r>
        <w:t>Referat af møde den 8/10-2010 kl. 13-15</w:t>
      </w:r>
    </w:p>
    <w:p w:rsidR="004A5A55" w:rsidRDefault="004A5A55">
      <w:pPr>
        <w:pStyle w:val="NormalWeb"/>
        <w:spacing w:before="0" w:beforeAutospacing="0" w:after="0" w:afterAutospacing="0"/>
        <w:rPr>
          <w:rFonts w:ascii="Calibri" w:hAnsi="Calibri" w:cs="Calibri"/>
          <w:sz w:val="18"/>
          <w:szCs w:val="18"/>
        </w:rPr>
      </w:pPr>
    </w:p>
    <w:p w:rsidR="004A5A55" w:rsidRDefault="004A5A55" w:rsidP="00027C69">
      <w:pPr>
        <w:pStyle w:val="Overskrift3"/>
      </w:pPr>
      <w:r>
        <w:t>Dagsorden:</w:t>
      </w:r>
    </w:p>
    <w:p w:rsidR="004A5A55" w:rsidRDefault="004A5A55" w:rsidP="00027C69">
      <w:pPr>
        <w:pStyle w:val="Listeafsnit"/>
        <w:numPr>
          <w:ilvl w:val="0"/>
          <w:numId w:val="2"/>
        </w:numPr>
      </w:pPr>
      <w:r w:rsidRPr="004A5A55">
        <w:t>Godkendelse af dagsorden og referat</w:t>
      </w:r>
    </w:p>
    <w:p w:rsidR="00027C69" w:rsidRDefault="004A5A55" w:rsidP="00027C69">
      <w:pPr>
        <w:pStyle w:val="Listeafsnit"/>
        <w:numPr>
          <w:ilvl w:val="0"/>
          <w:numId w:val="2"/>
        </w:numPr>
      </w:pPr>
      <w:r w:rsidRPr="004A5A55">
        <w:t>Evt. meddelelser</w:t>
      </w:r>
    </w:p>
    <w:p w:rsidR="004A5A55" w:rsidRDefault="004A5A55" w:rsidP="00027C69">
      <w:pPr>
        <w:pStyle w:val="Listeafsnit"/>
        <w:numPr>
          <w:ilvl w:val="0"/>
          <w:numId w:val="2"/>
        </w:numPr>
      </w:pPr>
      <w:r w:rsidRPr="004A5A55">
        <w:t>Udkast til webside med links til licenser (Lars)</w:t>
      </w:r>
    </w:p>
    <w:p w:rsidR="004A5A55" w:rsidRDefault="004A5A55" w:rsidP="00027C69">
      <w:pPr>
        <w:pStyle w:val="Listeafsnit"/>
        <w:numPr>
          <w:ilvl w:val="0"/>
          <w:numId w:val="2"/>
        </w:numPr>
      </w:pPr>
      <w:r w:rsidRPr="004A5A55">
        <w:t>Udkast til licenser (Henriette)</w:t>
      </w:r>
    </w:p>
    <w:p w:rsidR="004A5A55" w:rsidRDefault="004A5A55" w:rsidP="00027C69">
      <w:pPr>
        <w:pStyle w:val="Listeafsnit"/>
        <w:numPr>
          <w:ilvl w:val="0"/>
          <w:numId w:val="2"/>
        </w:numPr>
      </w:pPr>
      <w:r w:rsidRPr="004A5A55">
        <w:t>Spørgsmål fra WP 5:</w:t>
      </w:r>
    </w:p>
    <w:p w:rsidR="004A5A55" w:rsidRDefault="004A5A55" w:rsidP="00973812">
      <w:pPr>
        <w:pStyle w:val="Listeafsnit"/>
        <w:numPr>
          <w:ilvl w:val="1"/>
          <w:numId w:val="2"/>
        </w:numPr>
      </w:pPr>
      <w:r w:rsidRPr="004A5A55">
        <w:t xml:space="preserve">Hvem må deponere indhold i Clarin? </w:t>
      </w:r>
    </w:p>
    <w:p w:rsidR="004A5A55" w:rsidRDefault="004A5A55" w:rsidP="00973812">
      <w:pPr>
        <w:pStyle w:val="Listeafsnit"/>
        <w:numPr>
          <w:ilvl w:val="1"/>
          <w:numId w:val="2"/>
        </w:numPr>
      </w:pPr>
      <w:r w:rsidRPr="004A5A55">
        <w:t xml:space="preserve">Hvem er ”academic” i Clarin? </w:t>
      </w:r>
    </w:p>
    <w:p w:rsidR="004A5A55" w:rsidRPr="00027C69" w:rsidRDefault="004A5A55" w:rsidP="00027C69">
      <w:pPr>
        <w:pStyle w:val="Listeafsnit"/>
        <w:numPr>
          <w:ilvl w:val="0"/>
          <w:numId w:val="2"/>
        </w:numPr>
        <w:rPr>
          <w:rFonts w:ascii="Calibri" w:hAnsi="Calibri" w:cs="Calibri"/>
        </w:rPr>
      </w:pPr>
      <w:r w:rsidRPr="004A5A55">
        <w:t>Det videre arbejde omkring licenser</w:t>
      </w:r>
      <w:r>
        <w:br/>
      </w:r>
    </w:p>
    <w:p w:rsidR="00027C69" w:rsidRDefault="00027C69" w:rsidP="00027C69">
      <w:pPr>
        <w:pStyle w:val="Overskrift3"/>
      </w:pPr>
      <w:r>
        <w:t>Referat:</w:t>
      </w:r>
    </w:p>
    <w:p w:rsidR="00027C69" w:rsidRDefault="00027C69" w:rsidP="00027C69">
      <w:r>
        <w:t>Ad 1)</w:t>
      </w:r>
    </w:p>
    <w:p w:rsidR="00027C69" w:rsidRDefault="00027C69" w:rsidP="00027C69">
      <w:r>
        <w:t>Dagsorden og referat godkendt</w:t>
      </w:r>
    </w:p>
    <w:p w:rsidR="00027C69" w:rsidRDefault="00027C69" w:rsidP="00027C69"/>
    <w:p w:rsidR="00027C69" w:rsidRDefault="00027C69" w:rsidP="00027C69">
      <w:r>
        <w:t>Ad 2)</w:t>
      </w:r>
    </w:p>
    <w:p w:rsidR="00027C69" w:rsidRDefault="00027C69" w:rsidP="00027C69">
      <w:r>
        <w:t>Lars Trap meddelte at DSL nu er sluttet til WAYF som identitetsudbyder.</w:t>
      </w:r>
    </w:p>
    <w:p w:rsidR="004A5A55" w:rsidRDefault="00027C69" w:rsidP="00027C69">
      <w:pPr>
        <w:rPr>
          <w:rFonts w:ascii="Calibri" w:hAnsi="Calibri" w:cs="Calibri"/>
        </w:rPr>
      </w:pPr>
      <w:r>
        <w:t>Bente Maegaard gjorde opmærksom på at de</w:t>
      </w:r>
      <w:r w:rsidR="004A5A55">
        <w:rPr>
          <w:rFonts w:ascii="Calibri" w:hAnsi="Calibri" w:cs="Calibri"/>
        </w:rPr>
        <w:t xml:space="preserve"> EU</w:t>
      </w:r>
      <w:r>
        <w:rPr>
          <w:rFonts w:ascii="Calibri" w:hAnsi="Calibri" w:cs="Calibri"/>
        </w:rPr>
        <w:t xml:space="preserve">-CLARIN </w:t>
      </w:r>
      <w:r w:rsidR="004A5A55">
        <w:rPr>
          <w:rFonts w:ascii="Calibri" w:hAnsi="Calibri" w:cs="Calibri"/>
        </w:rPr>
        <w:t>rapporter</w:t>
      </w:r>
      <w:r>
        <w:rPr>
          <w:rFonts w:ascii="Calibri" w:hAnsi="Calibri" w:cs="Calibri"/>
        </w:rPr>
        <w:t xml:space="preserve"> som vi har set udkast af i udvalgets arbejde,</w:t>
      </w:r>
      <w:r w:rsidR="004A5A55">
        <w:rPr>
          <w:rFonts w:ascii="Calibri" w:hAnsi="Calibri" w:cs="Calibri"/>
        </w:rPr>
        <w:t xml:space="preserve"> ikke </w:t>
      </w:r>
      <w:r>
        <w:rPr>
          <w:rFonts w:ascii="Calibri" w:hAnsi="Calibri" w:cs="Calibri"/>
        </w:rPr>
        <w:t xml:space="preserve">nødvendigvis var </w:t>
      </w:r>
      <w:r w:rsidR="004A5A55">
        <w:rPr>
          <w:rFonts w:ascii="Calibri" w:hAnsi="Calibri" w:cs="Calibri"/>
        </w:rPr>
        <w:t>blevet diskuteret</w:t>
      </w:r>
      <w:r>
        <w:rPr>
          <w:rFonts w:ascii="Calibri" w:hAnsi="Calibri" w:cs="Calibri"/>
        </w:rPr>
        <w:t xml:space="preserve"> og godkendt i EU-CLARIN</w:t>
      </w:r>
      <w:r w:rsidR="004A5A55">
        <w:rPr>
          <w:rFonts w:ascii="Calibri" w:hAnsi="Calibri" w:cs="Calibri"/>
        </w:rPr>
        <w:t xml:space="preserve">, så input </w:t>
      </w:r>
      <w:r>
        <w:rPr>
          <w:rFonts w:ascii="Calibri" w:hAnsi="Calibri" w:cs="Calibri"/>
        </w:rPr>
        <w:t xml:space="preserve">er </w:t>
      </w:r>
      <w:r w:rsidR="004A5A55">
        <w:rPr>
          <w:rFonts w:ascii="Calibri" w:hAnsi="Calibri" w:cs="Calibri"/>
        </w:rPr>
        <w:t xml:space="preserve">velkommen. </w:t>
      </w:r>
      <w:r>
        <w:rPr>
          <w:rFonts w:ascii="Calibri" w:hAnsi="Calibri" w:cs="Calibri"/>
        </w:rPr>
        <w:t>De skal formentlig behandles i E</w:t>
      </w:r>
      <w:r w:rsidR="004A5A55">
        <w:rPr>
          <w:rFonts w:ascii="Calibri" w:hAnsi="Calibri" w:cs="Calibri"/>
        </w:rPr>
        <w:t xml:space="preserve">xecutive </w:t>
      </w:r>
      <w:r>
        <w:rPr>
          <w:rFonts w:ascii="Calibri" w:hAnsi="Calibri" w:cs="Calibri"/>
        </w:rPr>
        <w:t>B</w:t>
      </w:r>
      <w:r w:rsidR="004A5A55">
        <w:rPr>
          <w:rFonts w:ascii="Calibri" w:hAnsi="Calibri" w:cs="Calibri"/>
        </w:rPr>
        <w:t>oard i januar 2011.</w:t>
      </w:r>
    </w:p>
    <w:p w:rsidR="00027C69"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--&gt; Bente undersøger deadline på feedback.</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027C69" w:rsidRDefault="00027C69">
      <w:pPr>
        <w:pStyle w:val="NormalWeb"/>
        <w:spacing w:before="0" w:beforeAutospacing="0" w:after="0" w:afterAutospacing="0"/>
        <w:rPr>
          <w:rFonts w:ascii="Calibri" w:hAnsi="Calibri" w:cs="Calibri"/>
          <w:sz w:val="22"/>
          <w:szCs w:val="22"/>
        </w:rPr>
      </w:pPr>
      <w:r>
        <w:rPr>
          <w:rFonts w:ascii="Calibri" w:hAnsi="Calibri" w:cs="Calibri"/>
          <w:sz w:val="22"/>
          <w:szCs w:val="22"/>
        </w:rPr>
        <w:t>Ad 3)</w:t>
      </w:r>
    </w:p>
    <w:p w:rsidR="00973812" w:rsidRDefault="004A5A55" w:rsidP="004A5A55">
      <w:r>
        <w:t xml:space="preserve">Lars' udkast blev diskuteret. Spørgsmålet om CC blev vendt igen, </w:t>
      </w:r>
      <w:r w:rsidR="00027C69">
        <w:t>ud fra udvalgets email</w:t>
      </w:r>
      <w:r w:rsidR="0090451E">
        <w:t>-</w:t>
      </w:r>
      <w:r w:rsidR="00027C69">
        <w:t xml:space="preserve">diskussion som viste at </w:t>
      </w:r>
      <w:r w:rsidR="00C02EA9">
        <w:t>brugen af CC’s licenstyper ikke uden problemer kan mappes til de foreslåede Clarin licenstyper. D</w:t>
      </w:r>
      <w:r>
        <w:t xml:space="preserve">er er </w:t>
      </w:r>
      <w:r w:rsidR="00C02EA9">
        <w:t xml:space="preserve">i udvalget </w:t>
      </w:r>
      <w:r>
        <w:t xml:space="preserve">en opfattelse af at hvis optionerne til ACA bliver produceret, så vil de også kunne bruges til PUB og RES. </w:t>
      </w:r>
      <w:r w:rsidR="00973812">
        <w:t>Hermed vil behovet for CC-licenserne kunne bortfalde, og man opnår ensartede</w:t>
      </w:r>
      <w:r w:rsidR="0090451E">
        <w:t xml:space="preserve"> og derfor mere letforståelige</w:t>
      </w:r>
      <w:r w:rsidR="00973812">
        <w:t xml:space="preserve"> licenser</w:t>
      </w:r>
      <w:r w:rsidR="0090451E">
        <w:t xml:space="preserve"> på tværs af kategorierne</w:t>
      </w:r>
      <w:r w:rsidR="00973812">
        <w:t xml:space="preserve">.  </w:t>
      </w:r>
    </w:p>
    <w:p w:rsidR="00973812" w:rsidRDefault="00973812" w:rsidP="004A5A55"/>
    <w:p w:rsidR="00973812" w:rsidRDefault="00973812" w:rsidP="004A5A55">
      <w:r>
        <w:t xml:space="preserve">Der blev ikke konkluderet eller truffet konkrete aftaler om </w:t>
      </w:r>
      <w:r w:rsidR="0090451E">
        <w:t xml:space="preserve">udkastet til </w:t>
      </w:r>
      <w:r>
        <w:t>website.</w:t>
      </w:r>
      <w:r w:rsidR="0090451E">
        <w:t xml:space="preserve"> Hvis CC udgår, vil en del af web-teksterne skulle skrives om.</w:t>
      </w:r>
    </w:p>
    <w:p w:rsidR="00973812" w:rsidRDefault="00973812" w:rsidP="004A5A55"/>
    <w:p w:rsidR="00973812" w:rsidRDefault="00973812" w:rsidP="00973812">
      <w:pPr>
        <w:pStyle w:val="NormalWeb"/>
        <w:spacing w:before="0" w:beforeAutospacing="0" w:after="0" w:afterAutospacing="0"/>
        <w:rPr>
          <w:rFonts w:ascii="Calibri" w:hAnsi="Calibri" w:cs="Calibri"/>
          <w:sz w:val="22"/>
          <w:szCs w:val="22"/>
        </w:rPr>
      </w:pPr>
      <w:r>
        <w:rPr>
          <w:rFonts w:ascii="Calibri" w:hAnsi="Calibri" w:cs="Calibri"/>
          <w:sz w:val="22"/>
          <w:szCs w:val="22"/>
        </w:rPr>
        <w:t>Ad 4)</w:t>
      </w:r>
    </w:p>
    <w:p w:rsidR="004A5A55" w:rsidRDefault="004A5A55" w:rsidP="004A5A55">
      <w:r>
        <w:t>Vi anser det for helt nødvendigt at skrive ACA-licenserne</w:t>
      </w:r>
      <w:r w:rsidR="00C02EA9">
        <w:t xml:space="preserve"> da dette perspektiv ikke er omfattet af CC</w:t>
      </w:r>
      <w:r>
        <w:t>. Bente mener at EU WP 7 ikke vil gå længere med at skrive egentlige tekster</w:t>
      </w:r>
      <w:r w:rsidR="006238CE">
        <w:t xml:space="preserve"> end de udkast vi allerede har behandlet</w:t>
      </w:r>
      <w:r>
        <w:t>.</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Der foreligger nogen skabeloner fra EU Clarin, men ikke til alt. Licenserne skal udformes i konkret tekst. Henriette kan gøre noget, men har brug for en fagperson til at guide. Teksterne må foreligge på engelsk.</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Første prioritet er ACAdemic licenserne.</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--&gt; Henriette laver udkast, Bente og Lars bidrager med feedback</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--&gt; Bente laver overblik over de eksisterende EU Clarin WP 7-dokumenter</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lastRenderedPageBreak/>
        <w:t>Lars påpegede at færdiggørelsen af dette har implikationer for de aftaler der kan indgås med rettighedshaverne. Opgaven skal derfor løses så hurtigt som muligt uden at vi kan fastlægge nogen dato.</w:t>
      </w:r>
    </w:p>
    <w:p w:rsidR="004A5A55" w:rsidRDefault="004A5A55">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Henriette har udsendt en standard software-licens, hvor nogle af formuleringerne kan bruges, men andre dele ikke rammer plet i forhold til specielt akademisk brug. </w:t>
      </w:r>
    </w:p>
    <w:p w:rsidR="00973812" w:rsidRDefault="00973812">
      <w:pPr>
        <w:pStyle w:val="NormalWeb"/>
        <w:spacing w:before="0" w:beforeAutospacing="0" w:after="0" w:afterAutospacing="0"/>
        <w:rPr>
          <w:rFonts w:ascii="Calibri" w:hAnsi="Calibri" w:cs="Calibri"/>
          <w:sz w:val="22"/>
          <w:szCs w:val="22"/>
        </w:rPr>
      </w:pPr>
    </w:p>
    <w:p w:rsidR="00973812" w:rsidRDefault="00973812">
      <w:pPr>
        <w:pStyle w:val="NormalWeb"/>
        <w:spacing w:before="0" w:beforeAutospacing="0" w:after="0" w:afterAutospacing="0"/>
        <w:rPr>
          <w:rFonts w:ascii="Calibri" w:hAnsi="Calibri" w:cs="Calibri"/>
          <w:sz w:val="22"/>
          <w:szCs w:val="22"/>
        </w:rPr>
      </w:pPr>
      <w:r>
        <w:rPr>
          <w:rFonts w:ascii="Calibri" w:hAnsi="Calibri" w:cs="Calibri"/>
          <w:sz w:val="22"/>
          <w:szCs w:val="22"/>
        </w:rPr>
        <w:t>Ad 5a)</w:t>
      </w:r>
    </w:p>
    <w:p w:rsidR="00B85C9E" w:rsidRDefault="00973812">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Deponering </w:t>
      </w:r>
      <w:r w:rsidR="00B85C9E">
        <w:rPr>
          <w:rFonts w:ascii="Calibri" w:hAnsi="Calibri" w:cs="Calibri"/>
          <w:sz w:val="22"/>
          <w:szCs w:val="22"/>
        </w:rPr>
        <w:t>af resurser</w:t>
      </w:r>
      <w:r w:rsidR="00995DB0">
        <w:rPr>
          <w:rFonts w:ascii="Calibri" w:hAnsi="Calibri" w:cs="Calibri"/>
          <w:sz w:val="22"/>
          <w:szCs w:val="22"/>
        </w:rPr>
        <w:t xml:space="preserve"> (d.v.s. skrivning i repositoriet) </w:t>
      </w:r>
      <w:r w:rsidR="00B85C9E">
        <w:rPr>
          <w:rFonts w:ascii="Calibri" w:hAnsi="Calibri" w:cs="Calibri"/>
          <w:sz w:val="22"/>
          <w:szCs w:val="22"/>
        </w:rPr>
        <w:t xml:space="preserve">i Clarin kræver ansættelse i en akademisk institution som er tilsluttet WAYF. Det vil pt. sige AU, CBS, DTU, KB, ITU, KU, NatMus, RUC, Statsbiblioteket eller SDU (WAYF-attributten </w:t>
      </w:r>
      <w:r w:rsidR="00B85C9E" w:rsidRPr="00B85C9E">
        <w:rPr>
          <w:rFonts w:ascii="Calibri" w:hAnsi="Calibri" w:cs="Calibri"/>
          <w:i/>
          <w:sz w:val="22"/>
          <w:szCs w:val="22"/>
        </w:rPr>
        <w:t>schacHomeOrganization</w:t>
      </w:r>
      <w:r w:rsidR="00B85C9E">
        <w:rPr>
          <w:rFonts w:ascii="Calibri" w:hAnsi="Calibri" w:cs="Calibri"/>
          <w:sz w:val="22"/>
          <w:szCs w:val="22"/>
        </w:rPr>
        <w:t>).</w:t>
      </w:r>
    </w:p>
    <w:p w:rsidR="00B85C9E" w:rsidRDefault="00B85C9E">
      <w:pPr>
        <w:pStyle w:val="NormalWeb"/>
        <w:spacing w:before="0" w:beforeAutospacing="0" w:after="0" w:afterAutospacing="0"/>
        <w:rPr>
          <w:rFonts w:ascii="Calibri" w:hAnsi="Calibri" w:cs="Calibri"/>
          <w:sz w:val="22"/>
          <w:szCs w:val="22"/>
        </w:rPr>
      </w:pPr>
    </w:p>
    <w:p w:rsidR="00B85C9E" w:rsidRPr="00B85C9E" w:rsidRDefault="00B85C9E">
      <w:pPr>
        <w:pStyle w:val="NormalWeb"/>
        <w:spacing w:before="0" w:beforeAutospacing="0" w:after="0" w:afterAutospacing="0"/>
        <w:rPr>
          <w:rFonts w:ascii="Calibri" w:eastAsia="Times New Roman" w:hAnsi="Calibri" w:cs="Calibri"/>
          <w:sz w:val="22"/>
          <w:szCs w:val="22"/>
        </w:rPr>
      </w:pPr>
      <w:r>
        <w:rPr>
          <w:rFonts w:ascii="Calibri" w:hAnsi="Calibri" w:cs="Calibri"/>
          <w:sz w:val="22"/>
          <w:szCs w:val="22"/>
        </w:rPr>
        <w:t>Deponering kræver</w:t>
      </w:r>
      <w:r w:rsidR="00995DB0">
        <w:rPr>
          <w:rFonts w:ascii="Calibri" w:hAnsi="Calibri" w:cs="Calibri"/>
          <w:sz w:val="22"/>
          <w:szCs w:val="22"/>
        </w:rPr>
        <w:t xml:space="preserve"> WAYF-attributten </w:t>
      </w:r>
      <w:r w:rsidR="00995DB0" w:rsidRPr="00B85C9E">
        <w:rPr>
          <w:rFonts w:ascii="Calibri" w:eastAsia="Times New Roman" w:hAnsi="Calibri" w:cs="Calibri"/>
          <w:i/>
          <w:sz w:val="22"/>
          <w:szCs w:val="22"/>
        </w:rPr>
        <w:t>eduPersonPrimaryAffiliation</w:t>
      </w:r>
      <w:r w:rsidR="00995DB0">
        <w:rPr>
          <w:rFonts w:ascii="Calibri" w:hAnsi="Calibri" w:cs="Calibri"/>
          <w:sz w:val="22"/>
          <w:szCs w:val="22"/>
        </w:rPr>
        <w:t xml:space="preserve"> med værdien </w:t>
      </w:r>
      <w:r w:rsidR="00995DB0" w:rsidRPr="00995DB0">
        <w:rPr>
          <w:rFonts w:ascii="Calibri" w:hAnsi="Calibri" w:cs="Calibri"/>
          <w:i/>
          <w:sz w:val="22"/>
          <w:szCs w:val="22"/>
        </w:rPr>
        <w:t>Faculty</w:t>
      </w:r>
      <w:r w:rsidR="00995DB0" w:rsidRPr="00995DB0">
        <w:rPr>
          <w:rFonts w:ascii="Calibri" w:hAnsi="Calibri" w:cs="Calibri"/>
          <w:sz w:val="22"/>
          <w:szCs w:val="22"/>
        </w:rPr>
        <w:t xml:space="preserve"> </w:t>
      </w:r>
      <w:r w:rsidR="00995DB0">
        <w:rPr>
          <w:rFonts w:ascii="Calibri" w:hAnsi="Calibri" w:cs="Calibri"/>
          <w:sz w:val="22"/>
          <w:szCs w:val="22"/>
        </w:rPr>
        <w:t xml:space="preserve">eller </w:t>
      </w:r>
      <w:r w:rsidR="00995DB0" w:rsidRPr="00995DB0">
        <w:rPr>
          <w:rFonts w:ascii="Calibri" w:hAnsi="Calibri" w:cs="Calibri"/>
          <w:i/>
          <w:sz w:val="22"/>
          <w:szCs w:val="22"/>
        </w:rPr>
        <w:t xml:space="preserve"> </w:t>
      </w:r>
      <w:r w:rsidR="00995DB0">
        <w:rPr>
          <w:rFonts w:ascii="Calibri" w:hAnsi="Calibri" w:cs="Calibri"/>
          <w:i/>
          <w:sz w:val="22"/>
          <w:szCs w:val="22"/>
        </w:rPr>
        <w:t>S</w:t>
      </w:r>
      <w:r w:rsidR="00995DB0" w:rsidRPr="00995DB0">
        <w:rPr>
          <w:rFonts w:ascii="Calibri" w:hAnsi="Calibri" w:cs="Calibri"/>
          <w:i/>
          <w:sz w:val="22"/>
          <w:szCs w:val="22"/>
        </w:rPr>
        <w:t>taff</w:t>
      </w:r>
      <w:r>
        <w:rPr>
          <w:rFonts w:ascii="Calibri" w:hAnsi="Calibri" w:cs="Calibri"/>
          <w:sz w:val="22"/>
          <w:szCs w:val="22"/>
        </w:rPr>
        <w:t xml:space="preserve">. </w:t>
      </w:r>
    </w:p>
    <w:p w:rsidR="00B85C9E" w:rsidRDefault="00B85C9E">
      <w:pPr>
        <w:pStyle w:val="NormalWeb"/>
        <w:spacing w:before="0" w:beforeAutospacing="0" w:after="0" w:afterAutospacing="0"/>
        <w:rPr>
          <w:rFonts w:ascii="Calibri" w:hAnsi="Calibri" w:cs="Calibri"/>
          <w:sz w:val="22"/>
          <w:szCs w:val="22"/>
        </w:rPr>
      </w:pPr>
    </w:p>
    <w:p w:rsidR="00B85C9E" w:rsidRDefault="00B85C9E">
      <w:pPr>
        <w:pStyle w:val="NormalWeb"/>
        <w:spacing w:before="0" w:beforeAutospacing="0" w:after="0" w:afterAutospacing="0"/>
        <w:rPr>
          <w:rFonts w:ascii="Calibri" w:hAnsi="Calibri" w:cs="Calibri"/>
          <w:sz w:val="22"/>
          <w:szCs w:val="22"/>
        </w:rPr>
      </w:pPr>
      <w:r>
        <w:rPr>
          <w:rFonts w:ascii="Calibri" w:hAnsi="Calibri" w:cs="Calibri"/>
          <w:sz w:val="22"/>
          <w:szCs w:val="22"/>
        </w:rPr>
        <w:t>Ad 5b)</w:t>
      </w:r>
    </w:p>
    <w:p w:rsidR="00995DB0" w:rsidRDefault="00B85C9E">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I forhold til at tilgå resurser </w:t>
      </w:r>
      <w:r w:rsidR="00995DB0">
        <w:rPr>
          <w:rFonts w:ascii="Calibri" w:hAnsi="Calibri" w:cs="Calibri"/>
          <w:sz w:val="22"/>
          <w:szCs w:val="22"/>
        </w:rPr>
        <w:t xml:space="preserve">(d.v.s. læsning fra repositoriet) </w:t>
      </w:r>
      <w:r>
        <w:rPr>
          <w:rFonts w:ascii="Calibri" w:hAnsi="Calibri" w:cs="Calibri"/>
          <w:sz w:val="22"/>
          <w:szCs w:val="22"/>
        </w:rPr>
        <w:t xml:space="preserve">med en ACA licenstype, </w:t>
      </w:r>
      <w:r w:rsidR="00995DB0">
        <w:rPr>
          <w:rFonts w:ascii="Calibri" w:hAnsi="Calibri" w:cs="Calibri"/>
          <w:sz w:val="22"/>
          <w:szCs w:val="22"/>
        </w:rPr>
        <w:t>kræves</w:t>
      </w:r>
      <w:r>
        <w:rPr>
          <w:rFonts w:ascii="Calibri" w:hAnsi="Calibri" w:cs="Calibri"/>
          <w:sz w:val="22"/>
          <w:szCs w:val="22"/>
        </w:rPr>
        <w:t xml:space="preserve"> tilknytning</w:t>
      </w:r>
      <w:r w:rsidR="00995DB0">
        <w:rPr>
          <w:rFonts w:ascii="Calibri" w:hAnsi="Calibri" w:cs="Calibri"/>
          <w:sz w:val="22"/>
          <w:szCs w:val="22"/>
        </w:rPr>
        <w:t xml:space="preserve">, men ikke nødvendigvis ansættelse, </w:t>
      </w:r>
      <w:r>
        <w:rPr>
          <w:rFonts w:ascii="Calibri" w:hAnsi="Calibri" w:cs="Calibri"/>
          <w:sz w:val="22"/>
          <w:szCs w:val="22"/>
        </w:rPr>
        <w:t>til en af de samme</w:t>
      </w:r>
      <w:r w:rsidR="00995DB0">
        <w:rPr>
          <w:rFonts w:ascii="Calibri" w:hAnsi="Calibri" w:cs="Calibri"/>
          <w:sz w:val="22"/>
          <w:szCs w:val="22"/>
        </w:rPr>
        <w:t xml:space="preserve"> akademiske</w:t>
      </w:r>
      <w:r>
        <w:rPr>
          <w:rFonts w:ascii="Calibri" w:hAnsi="Calibri" w:cs="Calibri"/>
          <w:sz w:val="22"/>
          <w:szCs w:val="22"/>
        </w:rPr>
        <w:t xml:space="preserve"> institutione</w:t>
      </w:r>
      <w:r w:rsidR="00995DB0">
        <w:rPr>
          <w:rFonts w:ascii="Calibri" w:hAnsi="Calibri" w:cs="Calibri"/>
          <w:sz w:val="22"/>
          <w:szCs w:val="22"/>
        </w:rPr>
        <w:t xml:space="preserve">r som nævnt ovenfor (WAYF-attributten </w:t>
      </w:r>
      <w:r w:rsidR="00995DB0" w:rsidRPr="00B85C9E">
        <w:rPr>
          <w:rFonts w:ascii="Calibri" w:hAnsi="Calibri" w:cs="Calibri"/>
          <w:i/>
          <w:sz w:val="22"/>
          <w:szCs w:val="22"/>
        </w:rPr>
        <w:t>schacHomeOrganization</w:t>
      </w:r>
      <w:r w:rsidR="00995DB0">
        <w:rPr>
          <w:rFonts w:ascii="Calibri" w:hAnsi="Calibri" w:cs="Calibri"/>
          <w:sz w:val="22"/>
          <w:szCs w:val="22"/>
        </w:rPr>
        <w:t>).</w:t>
      </w:r>
    </w:p>
    <w:p w:rsidR="00995DB0" w:rsidRDefault="00995DB0">
      <w:pPr>
        <w:pStyle w:val="NormalWeb"/>
        <w:spacing w:before="0" w:beforeAutospacing="0" w:after="0" w:afterAutospacing="0"/>
        <w:rPr>
          <w:rFonts w:ascii="Calibri" w:hAnsi="Calibri" w:cs="Calibri"/>
          <w:sz w:val="22"/>
          <w:szCs w:val="22"/>
        </w:rPr>
      </w:pPr>
    </w:p>
    <w:p w:rsidR="004A5A55" w:rsidRDefault="00995DB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Læsning fra repositoriet af ACA-licenserede resurser kræver WAYF-attributten </w:t>
      </w:r>
      <w:r w:rsidRPr="00B85C9E">
        <w:rPr>
          <w:rFonts w:ascii="Calibri" w:eastAsia="Times New Roman" w:hAnsi="Calibri" w:cs="Calibri"/>
          <w:i/>
          <w:sz w:val="22"/>
          <w:szCs w:val="22"/>
        </w:rPr>
        <w:t>eduPersonPrimaryAffiliation</w:t>
      </w:r>
      <w:r>
        <w:rPr>
          <w:rFonts w:ascii="Calibri" w:hAnsi="Calibri" w:cs="Calibri"/>
          <w:sz w:val="22"/>
          <w:szCs w:val="22"/>
        </w:rPr>
        <w:t xml:space="preserve"> med værdien </w:t>
      </w:r>
      <w:r w:rsidRPr="00995DB0">
        <w:rPr>
          <w:rFonts w:ascii="Calibri" w:hAnsi="Calibri" w:cs="Calibri"/>
          <w:i/>
          <w:sz w:val="22"/>
          <w:szCs w:val="22"/>
        </w:rPr>
        <w:t>Faculty</w:t>
      </w:r>
      <w:r w:rsidRPr="00995DB0">
        <w:rPr>
          <w:rFonts w:ascii="Calibri" w:hAnsi="Calibri" w:cs="Calibri"/>
          <w:sz w:val="22"/>
          <w:szCs w:val="22"/>
        </w:rPr>
        <w:t xml:space="preserve"> </w:t>
      </w:r>
      <w:r>
        <w:rPr>
          <w:rFonts w:ascii="Calibri" w:hAnsi="Calibri" w:cs="Calibri"/>
          <w:i/>
          <w:sz w:val="22"/>
          <w:szCs w:val="22"/>
        </w:rPr>
        <w:t xml:space="preserve">, </w:t>
      </w:r>
      <w:r w:rsidRPr="00995DB0">
        <w:rPr>
          <w:rFonts w:ascii="Calibri" w:hAnsi="Calibri" w:cs="Calibri"/>
          <w:i/>
          <w:sz w:val="22"/>
          <w:szCs w:val="22"/>
        </w:rPr>
        <w:t xml:space="preserve"> </w:t>
      </w:r>
      <w:r>
        <w:rPr>
          <w:rFonts w:ascii="Calibri" w:hAnsi="Calibri" w:cs="Calibri"/>
          <w:i/>
          <w:sz w:val="22"/>
          <w:szCs w:val="22"/>
        </w:rPr>
        <w:t>S</w:t>
      </w:r>
      <w:r w:rsidRPr="00995DB0">
        <w:rPr>
          <w:rFonts w:ascii="Calibri" w:hAnsi="Calibri" w:cs="Calibri"/>
          <w:i/>
          <w:sz w:val="22"/>
          <w:szCs w:val="22"/>
        </w:rPr>
        <w:t>taff</w:t>
      </w:r>
      <w:r>
        <w:rPr>
          <w:rFonts w:ascii="Calibri" w:hAnsi="Calibri" w:cs="Calibri"/>
          <w:i/>
          <w:sz w:val="22"/>
          <w:szCs w:val="22"/>
        </w:rPr>
        <w:t xml:space="preserve"> </w:t>
      </w:r>
      <w:r>
        <w:rPr>
          <w:rFonts w:ascii="Calibri" w:hAnsi="Calibri" w:cs="Calibri"/>
          <w:sz w:val="22"/>
          <w:szCs w:val="22"/>
        </w:rPr>
        <w:t xml:space="preserve">eller </w:t>
      </w:r>
      <w:r>
        <w:rPr>
          <w:rFonts w:ascii="Calibri" w:hAnsi="Calibri" w:cs="Calibri"/>
          <w:i/>
          <w:sz w:val="22"/>
          <w:szCs w:val="22"/>
        </w:rPr>
        <w:t>Student</w:t>
      </w:r>
      <w:r>
        <w:rPr>
          <w:rFonts w:ascii="Calibri" w:hAnsi="Calibri" w:cs="Calibri"/>
          <w:sz w:val="22"/>
          <w:szCs w:val="22"/>
        </w:rPr>
        <w:t>.</w:t>
      </w:r>
    </w:p>
    <w:p w:rsidR="003B5CC2" w:rsidRDefault="003B5CC2"/>
    <w:p w:rsidR="006F5835" w:rsidRDefault="006F5835">
      <w:r>
        <w:t>Ad 6)</w:t>
      </w:r>
    </w:p>
    <w:p w:rsidR="006F5835" w:rsidRDefault="006F5835"/>
    <w:p w:rsidR="006F5835" w:rsidRDefault="006F5835">
      <w:r>
        <w:t>Det blev aftalt af eventuelt flere møder i udvalget afventer udarbejdelsen af licensteksterne.</w:t>
      </w:r>
    </w:p>
    <w:sectPr w:rsidR="006F5835" w:rsidSect="00973812">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E5CCE"/>
    <w:multiLevelType w:val="hybridMultilevel"/>
    <w:tmpl w:val="08DE669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BDD076D"/>
    <w:multiLevelType w:val="hybridMultilevel"/>
    <w:tmpl w:val="4488852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compat/>
  <w:rsids>
    <w:rsidRoot w:val="004A5A55"/>
    <w:rsid w:val="00027C69"/>
    <w:rsid w:val="003B5CC2"/>
    <w:rsid w:val="004A5A55"/>
    <w:rsid w:val="006238CE"/>
    <w:rsid w:val="006940C5"/>
    <w:rsid w:val="006F5835"/>
    <w:rsid w:val="0090451E"/>
    <w:rsid w:val="00973812"/>
    <w:rsid w:val="00995DB0"/>
    <w:rsid w:val="00B85C9E"/>
    <w:rsid w:val="00C02EA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C69"/>
    <w:pPr>
      <w:spacing w:after="0" w:line="240" w:lineRule="auto"/>
    </w:pPr>
  </w:style>
  <w:style w:type="paragraph" w:styleId="Overskrift1">
    <w:name w:val="heading 1"/>
    <w:basedOn w:val="Normal"/>
    <w:next w:val="Normal"/>
    <w:link w:val="Overskrift1Tegn"/>
    <w:uiPriority w:val="9"/>
    <w:qFormat/>
    <w:rsid w:val="004A5A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4A5A5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unhideWhenUsed/>
    <w:qFormat/>
    <w:rsid w:val="00027C69"/>
    <w:pPr>
      <w:keepNext/>
      <w:keepLines/>
      <w:spacing w:before="200"/>
      <w:outlineLvl w:val="2"/>
    </w:pPr>
    <w:rPr>
      <w:rFonts w:asciiTheme="majorHAnsi" w:eastAsiaTheme="majorEastAsia" w:hAnsiTheme="majorHAnsi" w:cstheme="majorBidi"/>
      <w:b/>
      <w:bCs/>
      <w:color w:val="4F81BD" w:themeColor="accent1"/>
    </w:rPr>
  </w:style>
  <w:style w:type="character" w:default="1" w:styleId="Standardskrifttypeiafsn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4A5A55"/>
    <w:pPr>
      <w:spacing w:before="100" w:beforeAutospacing="1" w:after="100" w:afterAutospacing="1"/>
    </w:pPr>
    <w:rPr>
      <w:rFonts w:ascii="Times New Roman" w:eastAsiaTheme="minorEastAsia" w:hAnsi="Times New Roman" w:cs="Times New Roman"/>
      <w:sz w:val="24"/>
      <w:szCs w:val="24"/>
      <w:lang w:eastAsia="da-DK"/>
    </w:rPr>
  </w:style>
  <w:style w:type="character" w:styleId="Hyperlink">
    <w:name w:val="Hyperlink"/>
    <w:basedOn w:val="Standardskrifttypeiafsnit"/>
    <w:uiPriority w:val="99"/>
    <w:semiHidden/>
    <w:unhideWhenUsed/>
    <w:rsid w:val="004A5A55"/>
    <w:rPr>
      <w:color w:val="0000FF"/>
      <w:u w:val="single"/>
    </w:rPr>
  </w:style>
  <w:style w:type="character" w:customStyle="1" w:styleId="Overskrift1Tegn">
    <w:name w:val="Overskrift 1 Tegn"/>
    <w:basedOn w:val="Standardskrifttypeiafsnit"/>
    <w:link w:val="Overskrift1"/>
    <w:uiPriority w:val="9"/>
    <w:rsid w:val="004A5A55"/>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rsid w:val="004A5A55"/>
    <w:rPr>
      <w:rFonts w:asciiTheme="majorHAnsi" w:eastAsiaTheme="majorEastAsia" w:hAnsiTheme="majorHAnsi" w:cstheme="majorBidi"/>
      <w:b/>
      <w:bCs/>
      <w:color w:val="4F81BD" w:themeColor="accent1"/>
      <w:sz w:val="26"/>
      <w:szCs w:val="26"/>
    </w:rPr>
  </w:style>
  <w:style w:type="paragraph" w:styleId="Listeafsnit">
    <w:name w:val="List Paragraph"/>
    <w:basedOn w:val="Normal"/>
    <w:uiPriority w:val="34"/>
    <w:qFormat/>
    <w:rsid w:val="004A5A55"/>
    <w:pPr>
      <w:ind w:left="720"/>
      <w:contextualSpacing/>
    </w:pPr>
  </w:style>
  <w:style w:type="character" w:customStyle="1" w:styleId="Overskrift3Tegn">
    <w:name w:val="Overskrift 3 Tegn"/>
    <w:basedOn w:val="Standardskrifttypeiafsnit"/>
    <w:link w:val="Overskrift3"/>
    <w:uiPriority w:val="9"/>
    <w:rsid w:val="00027C6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232399352">
      <w:bodyDiv w:val="1"/>
      <w:marLeft w:val="0"/>
      <w:marRight w:val="0"/>
      <w:marTop w:val="0"/>
      <w:marBottom w:val="0"/>
      <w:divBdr>
        <w:top w:val="none" w:sz="0" w:space="0" w:color="auto"/>
        <w:left w:val="none" w:sz="0" w:space="0" w:color="auto"/>
        <w:bottom w:val="none" w:sz="0" w:space="0" w:color="auto"/>
        <w:right w:val="none" w:sz="0" w:space="0" w:color="auto"/>
      </w:divBdr>
    </w:div>
    <w:div w:id="843478574">
      <w:bodyDiv w:val="1"/>
      <w:marLeft w:val="0"/>
      <w:marRight w:val="0"/>
      <w:marTop w:val="0"/>
      <w:marBottom w:val="0"/>
      <w:divBdr>
        <w:top w:val="none" w:sz="0" w:space="0" w:color="auto"/>
        <w:left w:val="none" w:sz="0" w:space="0" w:color="auto"/>
        <w:bottom w:val="none" w:sz="0" w:space="0" w:color="auto"/>
        <w:right w:val="none" w:sz="0" w:space="0" w:color="auto"/>
      </w:divBdr>
    </w:div>
    <w:div w:id="211204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456</Words>
  <Characters>2788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Conrad</dc:creator>
  <cp:lastModifiedBy>Anders Conrad</cp:lastModifiedBy>
  <cp:revision>6</cp:revision>
  <dcterms:created xsi:type="dcterms:W3CDTF">2011-01-04T07:24:00Z</dcterms:created>
  <dcterms:modified xsi:type="dcterms:W3CDTF">2011-01-04T13:40:00Z</dcterms:modified>
</cp:coreProperties>
</file>